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C8116" w14:textId="77777777" w:rsidR="0064000C" w:rsidRDefault="0064000C" w:rsidP="00D04DEE">
      <w:pPr>
        <w:rPr>
          <w:b/>
          <w:bCs/>
        </w:rPr>
      </w:pPr>
      <w:r>
        <w:rPr>
          <w:b/>
          <w:bCs/>
        </w:rPr>
        <w:t>2024 Transplant Football world cup</w:t>
      </w:r>
    </w:p>
    <w:p w14:paraId="0DDF87FA" w14:textId="570F14CB" w:rsidR="00D04DEE" w:rsidRPr="00D04DEE" w:rsidRDefault="00D04DEE" w:rsidP="00D04DEE">
      <w:pPr>
        <w:rPr>
          <w:b/>
          <w:bCs/>
        </w:rPr>
      </w:pPr>
      <w:r w:rsidRPr="00D04DEE">
        <w:rPr>
          <w:b/>
          <w:bCs/>
        </w:rPr>
        <w:t>Abstract presentation: The strength of muscle strength</w:t>
      </w:r>
      <w:r w:rsidR="0064000C">
        <w:rPr>
          <w:b/>
          <w:bCs/>
        </w:rPr>
        <w:t xml:space="preserve"> – Sofie Leunis</w:t>
      </w:r>
    </w:p>
    <w:p w14:paraId="09126DB3" w14:textId="2AC2DEDE" w:rsidR="00D04DEE" w:rsidRDefault="00D04DEE" w:rsidP="0064000C">
      <w:pPr>
        <w:jc w:val="both"/>
      </w:pPr>
      <w:r>
        <w:t>In 2023, over 46,000 lifesaving transplantations were performed, marking transplantation as the sole definitive treatment for end-stage organ failure. However, despite the success of these procedures, long-term mortality rates among transplant recipients remain elevated compared to the general population. This disparity is largely driven by infections, malignancies, and cardiovascular diseases (CVDs) in patients with functioning grafts. While several modifiable cardiovascular risk factors exist, including immunosuppressive therapy, hypertension, and smoking, physical inactivity and poor physical fitness also play significant roles in increasing mortality risk post-transplantation.</w:t>
      </w:r>
    </w:p>
    <w:p w14:paraId="6567117B" w14:textId="4E8C2B76" w:rsidR="00D04DEE" w:rsidRDefault="00D04DEE" w:rsidP="0064000C">
      <w:pPr>
        <w:jc w:val="both"/>
      </w:pPr>
      <w:r>
        <w:t>Studies show that transplant patients with low cardiorespiratory fitness, reduced muscle mass (sarcopenia) or low physical activity levels have worse survival rates. Additionally, despite expected improvements in physical fitness post-transplantation, these patients often experience only partial recovery, with fitness levels frequently remaining below those of the general population. Furthermore, transplant recipients tend to maintain a less physically active lifestyle compared to the general population. This persistence of poor physical health contributes to the higher long-term mortality observed in transplant recipients.</w:t>
      </w:r>
    </w:p>
    <w:p w14:paraId="7EB2E6D5" w14:textId="726C399C" w:rsidR="00D04DEE" w:rsidRDefault="00D04DEE" w:rsidP="0064000C">
      <w:pPr>
        <w:jc w:val="both"/>
      </w:pPr>
      <w:r>
        <w:t>To address these challenges, exercise therapy emerges as a critical intervention. Meta-analyses indicate that exercise training can significantly improve cardiorespiratory fitness and muscle strength in solid organ transplant recipients, leading to better quality of life (QoL) and potentially reduced post-transplant complications and mortality. Effective exercise programs should be multimodal, incorporating aerobic, resistance, and balance training to enhance overall fitness and reduce risks such as falls and sarcopenia.</w:t>
      </w:r>
    </w:p>
    <w:p w14:paraId="4B11781A" w14:textId="3CEB1D84" w:rsidR="00D04DEE" w:rsidRDefault="00D04DEE" w:rsidP="0064000C">
      <w:pPr>
        <w:jc w:val="both"/>
      </w:pPr>
      <w:r>
        <w:t>Implementing exercise therapy in transplant patients requires careful consideration of safety, particularly regarding cardiovascular health, transplant-related complications, and musculoskeletal integrity. Early post-transplant exercise should be supervised, with tailored programs that align with individual patient capabilities and preferences.</w:t>
      </w:r>
    </w:p>
    <w:p w14:paraId="78396871" w14:textId="7F94670F" w:rsidR="00D04DEE" w:rsidRDefault="00D04DEE" w:rsidP="0064000C">
      <w:pPr>
        <w:jc w:val="both"/>
      </w:pPr>
      <w:r>
        <w:t xml:space="preserve">Moreover, it is crucial to distinguish between exercise training and general physical activity. While structured exercise therapy is essential, encouraging patients to integrate regular physical activity into their daily routines is necessary. However, we know that motivating transplant recipients to do physical activity is not always so easy to do. Motivating transplant recipients to maintain an active lifestyle involves understanding the specific barriers and motivators for physical activity they face. Strategies to enhance physical activity engagement include setting SMART goals, fostering intrinsic motivation, and utilizing </w:t>
      </w:r>
      <w:proofErr w:type="spellStart"/>
      <w:r>
        <w:t>behavior</w:t>
      </w:r>
      <w:proofErr w:type="spellEnd"/>
      <w:r>
        <w:t xml:space="preserve"> change techniques.</w:t>
      </w:r>
    </w:p>
    <w:p w14:paraId="2BB78220" w14:textId="3C678548" w:rsidR="001C0ECE" w:rsidRDefault="00D04DEE" w:rsidP="0064000C">
      <w:pPr>
        <w:jc w:val="both"/>
      </w:pPr>
      <w:r>
        <w:t xml:space="preserve">In conclusion, promoting physical activity and exercise therapy is vital for improving long-term outcomes in transplant patients. By tailoring interventions to individual needs and addressing motivational barriers, we can help transplant recipients achieve better health and quality of life post-transplantation. The efforts of organizations like </w:t>
      </w:r>
      <w:r w:rsidR="0064000C">
        <w:t xml:space="preserve">World Transplant Games Federation and </w:t>
      </w:r>
      <w:r>
        <w:t>Transplantoux</w:t>
      </w:r>
      <w:r w:rsidR="0064000C">
        <w:t xml:space="preserve">, </w:t>
      </w:r>
      <w:r>
        <w:t>further highlight the importance of supporting active lifestyles among transplant recipients.</w:t>
      </w:r>
    </w:p>
    <w:sectPr w:rsidR="001C0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EE"/>
    <w:rsid w:val="001C0ECE"/>
    <w:rsid w:val="00636F3D"/>
    <w:rsid w:val="0064000C"/>
    <w:rsid w:val="008C4625"/>
    <w:rsid w:val="00C07B60"/>
    <w:rsid w:val="00D04DE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3BF3"/>
  <w15:chartTrackingRefBased/>
  <w15:docId w15:val="{8B85DB73-0531-4FDC-8836-B35F521B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857560">
      <w:bodyDiv w:val="1"/>
      <w:marLeft w:val="0"/>
      <w:marRight w:val="0"/>
      <w:marTop w:val="0"/>
      <w:marBottom w:val="0"/>
      <w:divBdr>
        <w:top w:val="none" w:sz="0" w:space="0" w:color="auto"/>
        <w:left w:val="none" w:sz="0" w:space="0" w:color="auto"/>
        <w:bottom w:val="none" w:sz="0" w:space="0" w:color="auto"/>
        <w:right w:val="none" w:sz="0" w:space="0" w:color="auto"/>
      </w:divBdr>
      <w:divsChild>
        <w:div w:id="1666543783">
          <w:marLeft w:val="0"/>
          <w:marRight w:val="0"/>
          <w:marTop w:val="0"/>
          <w:marBottom w:val="0"/>
          <w:divBdr>
            <w:top w:val="none" w:sz="0" w:space="0" w:color="auto"/>
            <w:left w:val="none" w:sz="0" w:space="0" w:color="auto"/>
            <w:bottom w:val="none" w:sz="0" w:space="0" w:color="auto"/>
            <w:right w:val="none" w:sz="0" w:space="0" w:color="auto"/>
          </w:divBdr>
          <w:divsChild>
            <w:div w:id="1289704960">
              <w:marLeft w:val="0"/>
              <w:marRight w:val="0"/>
              <w:marTop w:val="0"/>
              <w:marBottom w:val="0"/>
              <w:divBdr>
                <w:top w:val="none" w:sz="0" w:space="0" w:color="auto"/>
                <w:left w:val="none" w:sz="0" w:space="0" w:color="auto"/>
                <w:bottom w:val="none" w:sz="0" w:space="0" w:color="auto"/>
                <w:right w:val="none" w:sz="0" w:space="0" w:color="auto"/>
              </w:divBdr>
              <w:divsChild>
                <w:div w:id="716048900">
                  <w:marLeft w:val="0"/>
                  <w:marRight w:val="0"/>
                  <w:marTop w:val="0"/>
                  <w:marBottom w:val="0"/>
                  <w:divBdr>
                    <w:top w:val="none" w:sz="0" w:space="0" w:color="auto"/>
                    <w:left w:val="none" w:sz="0" w:space="0" w:color="auto"/>
                    <w:bottom w:val="none" w:sz="0" w:space="0" w:color="auto"/>
                    <w:right w:val="none" w:sz="0" w:space="0" w:color="auto"/>
                  </w:divBdr>
                  <w:divsChild>
                    <w:div w:id="791871816">
                      <w:marLeft w:val="0"/>
                      <w:marRight w:val="0"/>
                      <w:marTop w:val="0"/>
                      <w:marBottom w:val="0"/>
                      <w:divBdr>
                        <w:top w:val="none" w:sz="0" w:space="0" w:color="auto"/>
                        <w:left w:val="none" w:sz="0" w:space="0" w:color="auto"/>
                        <w:bottom w:val="none" w:sz="0" w:space="0" w:color="auto"/>
                        <w:right w:val="none" w:sz="0" w:space="0" w:color="auto"/>
                      </w:divBdr>
                      <w:divsChild>
                        <w:div w:id="198394596">
                          <w:marLeft w:val="0"/>
                          <w:marRight w:val="0"/>
                          <w:marTop w:val="0"/>
                          <w:marBottom w:val="0"/>
                          <w:divBdr>
                            <w:top w:val="none" w:sz="0" w:space="0" w:color="auto"/>
                            <w:left w:val="none" w:sz="0" w:space="0" w:color="auto"/>
                            <w:bottom w:val="none" w:sz="0" w:space="0" w:color="auto"/>
                            <w:right w:val="none" w:sz="0" w:space="0" w:color="auto"/>
                          </w:divBdr>
                          <w:divsChild>
                            <w:div w:id="110908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KU Leuven</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Leunis</dc:creator>
  <cp:keywords/>
  <dc:description/>
  <cp:lastModifiedBy>Valeria Gherardini</cp:lastModifiedBy>
  <cp:revision>2</cp:revision>
  <dcterms:created xsi:type="dcterms:W3CDTF">2024-09-05T15:51:00Z</dcterms:created>
  <dcterms:modified xsi:type="dcterms:W3CDTF">2024-09-05T15:51:00Z</dcterms:modified>
</cp:coreProperties>
</file>